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708D" w14:textId="01469289" w:rsidR="0039380B" w:rsidRPr="003F3FA8" w:rsidRDefault="0039380B" w:rsidP="0039380B">
      <w:pPr>
        <w:rPr>
          <w:rFonts w:ascii="Georgia" w:hAnsi="Georgia" w:cs="Baskerville"/>
          <w:sz w:val="22"/>
          <w:szCs w:val="22"/>
        </w:rPr>
      </w:pPr>
      <w:r w:rsidRPr="003F3FA8">
        <w:rPr>
          <w:rFonts w:ascii="Georgia" w:hAnsi="Georgia" w:cs="Baskerville"/>
          <w:b/>
          <w:sz w:val="22"/>
          <w:szCs w:val="22"/>
        </w:rPr>
        <w:t xml:space="preserve">Topic: </w:t>
      </w:r>
      <w:r w:rsidRPr="003F3FA8">
        <w:rPr>
          <w:rFonts w:ascii="Georgia" w:hAnsi="Georgia" w:cs="Baskerville"/>
          <w:b/>
          <w:sz w:val="22"/>
          <w:szCs w:val="22"/>
        </w:rPr>
        <w:tab/>
      </w:r>
      <w:r w:rsidRPr="003F3FA8">
        <w:rPr>
          <w:rFonts w:ascii="Georgia" w:hAnsi="Georgia" w:cs="Baskerville"/>
          <w:b/>
          <w:sz w:val="22"/>
          <w:szCs w:val="22"/>
        </w:rPr>
        <w:tab/>
      </w:r>
      <w:r w:rsidR="004B707A">
        <w:rPr>
          <w:rFonts w:ascii="Georgia" w:hAnsi="Georgia" w:cs="Baskerville"/>
          <w:b/>
          <w:bCs/>
          <w:sz w:val="22"/>
          <w:szCs w:val="22"/>
        </w:rPr>
        <w:t>Variations in visual perception</w:t>
      </w:r>
    </w:p>
    <w:p w14:paraId="27BCA9EE" w14:textId="77777777" w:rsidR="0039380B" w:rsidRPr="007570B0" w:rsidRDefault="0039380B">
      <w:pPr>
        <w:rPr>
          <w:rFonts w:ascii="Times New Roman" w:hAnsi="Times New Roman" w:cs="Times New Roman"/>
        </w:rPr>
      </w:pPr>
    </w:p>
    <w:p w14:paraId="4667A71A" w14:textId="77777777" w:rsidR="0039380B" w:rsidRPr="003F3FA8" w:rsidRDefault="0039380B" w:rsidP="0039380B">
      <w:pPr>
        <w:rPr>
          <w:rFonts w:ascii="Georgia" w:hAnsi="Georgia" w:cs="Baskerville"/>
          <w:sz w:val="22"/>
          <w:szCs w:val="22"/>
        </w:rPr>
      </w:pPr>
      <w:r w:rsidRPr="003F3FA8">
        <w:rPr>
          <w:rFonts w:ascii="Georgia" w:hAnsi="Georgia" w:cs="Baskerville"/>
          <w:b/>
          <w:sz w:val="22"/>
          <w:szCs w:val="22"/>
        </w:rPr>
        <w:t>Supervisor:</w:t>
      </w:r>
      <w:r w:rsidRPr="003F3FA8">
        <w:rPr>
          <w:rFonts w:ascii="Georgia" w:hAnsi="Georgia" w:cs="Baskerville"/>
          <w:sz w:val="22"/>
          <w:szCs w:val="22"/>
        </w:rPr>
        <w:t xml:space="preserve"> </w:t>
      </w:r>
      <w:r w:rsidRPr="003F3FA8">
        <w:rPr>
          <w:rFonts w:ascii="Georgia" w:hAnsi="Georgia" w:cs="Baskerville"/>
          <w:sz w:val="22"/>
          <w:szCs w:val="22"/>
        </w:rPr>
        <w:tab/>
      </w:r>
      <w:r>
        <w:rPr>
          <w:rFonts w:ascii="Georgia" w:hAnsi="Georgia" w:cs="Baskerville"/>
          <w:sz w:val="22"/>
          <w:szCs w:val="22"/>
        </w:rPr>
        <w:tab/>
      </w:r>
      <w:r w:rsidRPr="003F3FA8">
        <w:rPr>
          <w:rFonts w:ascii="Georgia" w:hAnsi="Georgia" w:cs="Baskerville"/>
          <w:sz w:val="22"/>
          <w:szCs w:val="22"/>
        </w:rPr>
        <w:t>John Greenwood</w:t>
      </w:r>
    </w:p>
    <w:p w14:paraId="118262CB" w14:textId="77777777" w:rsidR="0039380B" w:rsidRPr="003F3FA8" w:rsidRDefault="004B707A" w:rsidP="0039380B">
      <w:pPr>
        <w:ind w:left="1440" w:firstLine="720"/>
        <w:rPr>
          <w:rFonts w:ascii="Georgia" w:hAnsi="Georgia" w:cs="Baskerville"/>
          <w:sz w:val="22"/>
          <w:szCs w:val="22"/>
        </w:rPr>
      </w:pPr>
      <w:hyperlink r:id="rId5" w:history="1">
        <w:r w:rsidR="0039380B" w:rsidRPr="003F3FA8">
          <w:rPr>
            <w:rStyle w:val="Hyperlink"/>
            <w:rFonts w:ascii="Georgia" w:hAnsi="Georgia" w:cs="Baskerville"/>
            <w:sz w:val="22"/>
            <w:szCs w:val="22"/>
          </w:rPr>
          <w:t>john.greenwood@ucl.ac.uk</w:t>
        </w:r>
      </w:hyperlink>
    </w:p>
    <w:p w14:paraId="5214D120" w14:textId="77777777" w:rsidR="0039380B" w:rsidRPr="003F3FA8" w:rsidRDefault="0039380B" w:rsidP="0039380B">
      <w:pPr>
        <w:ind w:left="1440" w:firstLine="720"/>
        <w:rPr>
          <w:rFonts w:ascii="Georgia" w:hAnsi="Georgia" w:cs="Baskerville"/>
          <w:sz w:val="22"/>
          <w:szCs w:val="22"/>
        </w:rPr>
      </w:pPr>
      <w:r w:rsidRPr="003F3FA8">
        <w:rPr>
          <w:rFonts w:ascii="Georgia" w:hAnsi="Georgia" w:cs="Baskerville"/>
          <w:sz w:val="22"/>
          <w:szCs w:val="22"/>
        </w:rPr>
        <w:t>Department of Experimental Psychology</w:t>
      </w:r>
    </w:p>
    <w:p w14:paraId="03A78821" w14:textId="77777777" w:rsidR="0039380B" w:rsidRPr="003F3FA8" w:rsidRDefault="004B707A" w:rsidP="0039380B">
      <w:pPr>
        <w:ind w:left="1440" w:firstLine="720"/>
        <w:rPr>
          <w:rFonts w:ascii="Georgia" w:hAnsi="Georgia" w:cs="Baskerville"/>
          <w:sz w:val="22"/>
          <w:szCs w:val="22"/>
        </w:rPr>
      </w:pPr>
      <w:hyperlink r:id="rId6" w:history="1">
        <w:r w:rsidR="0039380B" w:rsidRPr="003F3FA8">
          <w:rPr>
            <w:rStyle w:val="Hyperlink"/>
            <w:rFonts w:ascii="Georgia" w:hAnsi="Georgia" w:cs="Baskerville"/>
            <w:sz w:val="22"/>
            <w:szCs w:val="22"/>
          </w:rPr>
          <w:t>http://eccentricvision.com</w:t>
        </w:r>
      </w:hyperlink>
    </w:p>
    <w:p w14:paraId="14BF595C" w14:textId="4B1C9433" w:rsidR="00323A19" w:rsidRDefault="00323A19">
      <w:pPr>
        <w:rPr>
          <w:rFonts w:ascii="Times New Roman" w:hAnsi="Times New Roman" w:cs="Times New Roman"/>
        </w:rPr>
      </w:pPr>
    </w:p>
    <w:p w14:paraId="6483C12F" w14:textId="2967B6EC" w:rsidR="00E7645D" w:rsidRPr="00933345" w:rsidRDefault="00E7645D" w:rsidP="00E7645D">
      <w:pPr>
        <w:rPr>
          <w:rFonts w:ascii="Times New Roman" w:hAnsi="Times New Roman" w:cs="Times New Roman"/>
        </w:rPr>
      </w:pPr>
      <w:r>
        <w:rPr>
          <w:rFonts w:ascii="Times New Roman" w:hAnsi="Times New Roman" w:cs="Times New Roman"/>
        </w:rPr>
        <w:t xml:space="preserve">Our lab examines visual perception, using the techniques of visual psychophysics in order to understand the way that we see the world. </w:t>
      </w:r>
      <w:r>
        <w:rPr>
          <w:rFonts w:ascii="Times New Roman" w:hAnsi="Times New Roman" w:cs="Times New Roman"/>
        </w:rPr>
        <w:t xml:space="preserve">I have suggested two projects, but feel free to contact me if you have other </w:t>
      </w:r>
      <w:r w:rsidR="004B707A">
        <w:rPr>
          <w:rFonts w:ascii="Times New Roman" w:hAnsi="Times New Roman" w:cs="Times New Roman"/>
        </w:rPr>
        <w:t xml:space="preserve">interests or </w:t>
      </w:r>
      <w:bookmarkStart w:id="0" w:name="_GoBack"/>
      <w:bookmarkEnd w:id="0"/>
      <w:r>
        <w:rPr>
          <w:rFonts w:ascii="Times New Roman" w:hAnsi="Times New Roman" w:cs="Times New Roman"/>
        </w:rPr>
        <w:t xml:space="preserve">ideas. </w:t>
      </w:r>
      <w:r>
        <w:rPr>
          <w:rFonts w:ascii="Times New Roman" w:hAnsi="Times New Roman" w:cs="Times New Roman"/>
          <w:lang w:val="en-AU"/>
        </w:rPr>
        <w:t>Both</w:t>
      </w:r>
      <w:r w:rsidRPr="00933345">
        <w:rPr>
          <w:rFonts w:ascii="Times New Roman" w:hAnsi="Times New Roman" w:cs="Times New Roman"/>
          <w:lang w:val="en-AU"/>
        </w:rPr>
        <w:t xml:space="preserve"> project</w:t>
      </w:r>
      <w:r>
        <w:rPr>
          <w:rFonts w:ascii="Times New Roman" w:hAnsi="Times New Roman" w:cs="Times New Roman"/>
          <w:lang w:val="en-AU"/>
        </w:rPr>
        <w:t>s below</w:t>
      </w:r>
      <w:r w:rsidRPr="00933345">
        <w:rPr>
          <w:rFonts w:ascii="Times New Roman" w:hAnsi="Times New Roman" w:cs="Times New Roman"/>
          <w:lang w:val="en-AU"/>
        </w:rPr>
        <w:t xml:space="preserve"> </w:t>
      </w:r>
      <w:r w:rsidRPr="00933345">
        <w:rPr>
          <w:rFonts w:ascii="Times New Roman" w:hAnsi="Times New Roman" w:cs="Times New Roman"/>
        </w:rPr>
        <w:t>will involve a series of behavioural experiments using psychophysical techniques. You will acquire skills in experiment design, programming (in MATLAB), psychophysical testing, and data analysis. Programming experience is a plus but not required in advance.</w:t>
      </w:r>
    </w:p>
    <w:p w14:paraId="2D97274E" w14:textId="77777777" w:rsidR="00E7645D" w:rsidRPr="00933345" w:rsidRDefault="00E7645D" w:rsidP="00E7645D">
      <w:pPr>
        <w:rPr>
          <w:rFonts w:ascii="Times New Roman" w:hAnsi="Times New Roman" w:cs="Times New Roman"/>
        </w:rPr>
      </w:pPr>
    </w:p>
    <w:p w14:paraId="1ACB9F26" w14:textId="77777777" w:rsidR="00E7645D" w:rsidRPr="00933345" w:rsidRDefault="00E7645D" w:rsidP="00E7645D">
      <w:pPr>
        <w:rPr>
          <w:rFonts w:ascii="Times New Roman" w:hAnsi="Times New Roman" w:cs="Times New Roman"/>
          <w:b/>
        </w:rPr>
      </w:pPr>
      <w:r w:rsidRPr="00933345">
        <w:rPr>
          <w:rFonts w:ascii="Times New Roman" w:hAnsi="Times New Roman" w:cs="Times New Roman"/>
          <w:b/>
        </w:rPr>
        <w:t>Project 1: Visual crowding in dyslexia</w:t>
      </w:r>
    </w:p>
    <w:p w14:paraId="70225527" w14:textId="77777777" w:rsidR="004B707A" w:rsidRDefault="004B707A" w:rsidP="00E7645D">
      <w:pPr>
        <w:rPr>
          <w:rFonts w:ascii="Times New Roman" w:hAnsi="Times New Roman" w:cs="Times New Roman"/>
        </w:rPr>
      </w:pPr>
    </w:p>
    <w:p w14:paraId="10A5370B" w14:textId="473FA824" w:rsidR="00E7645D" w:rsidRPr="00933345" w:rsidRDefault="00E7645D" w:rsidP="00E7645D">
      <w:pPr>
        <w:rPr>
          <w:rFonts w:ascii="Times New Roman" w:hAnsi="Times New Roman" w:cs="Times New Roman"/>
          <w:lang w:val="en-AU"/>
        </w:rPr>
      </w:pPr>
      <w:r w:rsidRPr="00933345">
        <w:rPr>
          <w:rFonts w:ascii="Times New Roman" w:hAnsi="Times New Roman" w:cs="Times New Roman"/>
        </w:rPr>
        <w:t xml:space="preserve">In our visual field, objects are easy to see when we look directly at them and difficult to see in peripheral vision. This is not simply to do with visual resolution – even when a target object is large enough to be seen in isolation, the placement of other objects nearby can </w:t>
      </w:r>
      <w:r>
        <w:rPr>
          <w:rFonts w:ascii="Times New Roman" w:hAnsi="Times New Roman" w:cs="Times New Roman"/>
        </w:rPr>
        <w:t>make</w:t>
      </w:r>
      <w:r w:rsidRPr="00933345">
        <w:rPr>
          <w:rFonts w:ascii="Times New Roman" w:hAnsi="Times New Roman" w:cs="Times New Roman"/>
        </w:rPr>
        <w:t xml:space="preserve"> the target </w:t>
      </w:r>
      <w:r>
        <w:rPr>
          <w:rFonts w:ascii="Times New Roman" w:hAnsi="Times New Roman" w:cs="Times New Roman"/>
        </w:rPr>
        <w:t>become</w:t>
      </w:r>
      <w:r w:rsidRPr="00933345">
        <w:rPr>
          <w:rFonts w:ascii="Times New Roman" w:hAnsi="Times New Roman" w:cs="Times New Roman"/>
        </w:rPr>
        <w:t xml:space="preserve"> </w:t>
      </w:r>
      <w:r>
        <w:rPr>
          <w:rFonts w:ascii="Times New Roman" w:hAnsi="Times New Roman" w:cs="Times New Roman"/>
        </w:rPr>
        <w:t>difficult</w:t>
      </w:r>
      <w:r w:rsidRPr="00933345">
        <w:rPr>
          <w:rFonts w:ascii="Times New Roman" w:hAnsi="Times New Roman" w:cs="Times New Roman"/>
        </w:rPr>
        <w:t xml:space="preserve"> to recognise. This process, known as crowding, is a fundamental bottleneck for visual perception.</w:t>
      </w:r>
      <w:r w:rsidRPr="00933345">
        <w:rPr>
          <w:rFonts w:ascii="Times New Roman" w:hAnsi="Times New Roman" w:cs="Times New Roman"/>
          <w:lang w:val="en-AU"/>
        </w:rPr>
        <w:t xml:space="preserve"> Crowding has also been argued to be elevated in the central vision of people with dyslexia. These elevations have been found via letter-identification tasks, </w:t>
      </w:r>
      <w:r>
        <w:rPr>
          <w:rFonts w:ascii="Times New Roman" w:hAnsi="Times New Roman" w:cs="Times New Roman"/>
          <w:lang w:val="en-AU"/>
        </w:rPr>
        <w:t xml:space="preserve">though evidence with other tasks </w:t>
      </w:r>
      <w:r w:rsidRPr="00933345">
        <w:rPr>
          <w:rFonts w:ascii="Times New Roman" w:hAnsi="Times New Roman" w:cs="Times New Roman"/>
          <w:lang w:val="en-AU"/>
        </w:rPr>
        <w:t>(e.g. the orientation of line elements)</w:t>
      </w:r>
      <w:r>
        <w:rPr>
          <w:rFonts w:ascii="Times New Roman" w:hAnsi="Times New Roman" w:cs="Times New Roman"/>
          <w:lang w:val="en-AU"/>
        </w:rPr>
        <w:t xml:space="preserve"> is mixed. </w:t>
      </w:r>
      <w:r w:rsidRPr="00933345">
        <w:rPr>
          <w:rFonts w:ascii="Times New Roman" w:hAnsi="Times New Roman" w:cs="Times New Roman"/>
          <w:lang w:val="en-AU"/>
        </w:rPr>
        <w:t xml:space="preserve">We suspect that dyslexic crowding </w:t>
      </w:r>
      <w:r>
        <w:rPr>
          <w:rFonts w:ascii="Times New Roman" w:hAnsi="Times New Roman" w:cs="Times New Roman"/>
          <w:lang w:val="en-AU"/>
        </w:rPr>
        <w:t>is</w:t>
      </w:r>
      <w:r w:rsidRPr="00933345">
        <w:rPr>
          <w:rFonts w:ascii="Times New Roman" w:hAnsi="Times New Roman" w:cs="Times New Roman"/>
          <w:lang w:val="en-AU"/>
        </w:rPr>
        <w:t xml:space="preserve"> specific to letters and that other visual domains are unaffected – you could test this by directly comparing the crowding of letter stimuli with those for simpler visual tasks (like line orientation). The project will also touch on broader issues regarding whether crowding is a singular process or a family of independent feature-level processes.</w:t>
      </w:r>
    </w:p>
    <w:p w14:paraId="2D3D6A5A" w14:textId="77777777" w:rsidR="00E7645D" w:rsidRPr="00933345" w:rsidRDefault="00E7645D" w:rsidP="00E7645D">
      <w:pPr>
        <w:rPr>
          <w:rFonts w:ascii="Times New Roman" w:hAnsi="Times New Roman" w:cs="Times New Roman"/>
        </w:rPr>
      </w:pPr>
    </w:p>
    <w:p w14:paraId="2825D1DE" w14:textId="3894BCCB" w:rsidR="00E7645D" w:rsidRDefault="00E7645D" w:rsidP="00E7645D">
      <w:pPr>
        <w:rPr>
          <w:rFonts w:ascii="Times New Roman" w:hAnsi="Times New Roman" w:cs="Times New Roman"/>
          <w:bCs/>
          <w:i/>
          <w:iCs/>
        </w:rPr>
      </w:pPr>
      <w:r w:rsidRPr="008A612A">
        <w:rPr>
          <w:rFonts w:ascii="Times New Roman" w:hAnsi="Times New Roman" w:cs="Times New Roman"/>
          <w:bCs/>
          <w:i/>
          <w:iCs/>
        </w:rPr>
        <w:t>Relevant publications:</w:t>
      </w:r>
    </w:p>
    <w:p w14:paraId="3D1B7989" w14:textId="77777777" w:rsidR="004B707A" w:rsidRPr="008A612A" w:rsidRDefault="004B707A" w:rsidP="00E7645D">
      <w:pPr>
        <w:rPr>
          <w:rFonts w:ascii="Times New Roman" w:hAnsi="Times New Roman" w:cs="Times New Roman"/>
          <w:bCs/>
          <w:i/>
          <w:iCs/>
        </w:rPr>
      </w:pPr>
    </w:p>
    <w:p w14:paraId="4DF0FCF3" w14:textId="77777777" w:rsidR="00E7645D" w:rsidRPr="00933345" w:rsidRDefault="00E7645D" w:rsidP="00E7645D">
      <w:pPr>
        <w:pStyle w:val="ListParagraph"/>
        <w:numPr>
          <w:ilvl w:val="0"/>
          <w:numId w:val="1"/>
        </w:numPr>
        <w:ind w:left="426" w:hanging="426"/>
        <w:rPr>
          <w:rFonts w:ascii="Times New Roman" w:hAnsi="Times New Roman" w:cs="Times New Roman"/>
          <w:lang w:val="en-US"/>
        </w:rPr>
      </w:pPr>
      <w:r w:rsidRPr="00933345">
        <w:rPr>
          <w:rFonts w:ascii="Times New Roman" w:hAnsi="Times New Roman" w:cs="Times New Roman"/>
          <w:lang w:val="en-US"/>
        </w:rPr>
        <w:t xml:space="preserve">Whitney, D, &amp; Levi, DM. (2011). Visual crowding: A fundamental limit on conscious perception and object recognition. </w:t>
      </w:r>
      <w:r w:rsidRPr="00933345">
        <w:rPr>
          <w:rFonts w:ascii="Times New Roman" w:hAnsi="Times New Roman" w:cs="Times New Roman"/>
          <w:i/>
          <w:iCs/>
          <w:lang w:val="en-US"/>
        </w:rPr>
        <w:t>Trends in Cognitive Sciences, 15</w:t>
      </w:r>
      <w:r w:rsidRPr="00933345">
        <w:rPr>
          <w:rFonts w:ascii="Times New Roman" w:hAnsi="Times New Roman" w:cs="Times New Roman"/>
          <w:lang w:val="en-US"/>
        </w:rPr>
        <w:t>(4), 160-168.</w:t>
      </w:r>
    </w:p>
    <w:p w14:paraId="3124E52C" w14:textId="07109A73" w:rsidR="00E7645D" w:rsidRDefault="00E7645D" w:rsidP="00E7645D">
      <w:pPr>
        <w:pStyle w:val="ListParagraph"/>
        <w:numPr>
          <w:ilvl w:val="0"/>
          <w:numId w:val="1"/>
        </w:numPr>
        <w:ind w:left="426" w:hanging="426"/>
        <w:rPr>
          <w:rFonts w:ascii="Times New Roman" w:hAnsi="Times New Roman" w:cs="Times New Roman"/>
          <w:lang w:val="en-US"/>
        </w:rPr>
      </w:pPr>
      <w:r w:rsidRPr="00933345">
        <w:rPr>
          <w:rFonts w:ascii="Times New Roman" w:hAnsi="Times New Roman" w:cs="Times New Roman"/>
          <w:lang w:val="en-US"/>
        </w:rPr>
        <w:t xml:space="preserve">Kalpadakis-Smith, A.V., </w:t>
      </w:r>
      <w:proofErr w:type="spellStart"/>
      <w:r w:rsidRPr="00933345">
        <w:rPr>
          <w:rFonts w:ascii="Times New Roman" w:hAnsi="Times New Roman" w:cs="Times New Roman"/>
          <w:lang w:val="en-US"/>
        </w:rPr>
        <w:t>Goffaux</w:t>
      </w:r>
      <w:proofErr w:type="spellEnd"/>
      <w:r w:rsidRPr="00933345">
        <w:rPr>
          <w:rFonts w:ascii="Times New Roman" w:hAnsi="Times New Roman" w:cs="Times New Roman"/>
          <w:lang w:val="en-US"/>
        </w:rPr>
        <w:t xml:space="preserve">, V., &amp; Greenwood, J.A. (2018). Crowding for faces is determined by visual (not holistic) similarity: Evidence from judgements of eye position. </w:t>
      </w:r>
      <w:r w:rsidRPr="00933345">
        <w:rPr>
          <w:rFonts w:ascii="Times New Roman" w:hAnsi="Times New Roman" w:cs="Times New Roman"/>
          <w:i/>
          <w:iCs/>
          <w:lang w:val="en-US"/>
        </w:rPr>
        <w:t xml:space="preserve">Scientific Reports, 8 </w:t>
      </w:r>
      <w:r w:rsidRPr="00933345">
        <w:rPr>
          <w:rFonts w:ascii="Times New Roman" w:hAnsi="Times New Roman" w:cs="Times New Roman"/>
          <w:lang w:val="en-US"/>
        </w:rPr>
        <w:t>(12556), 1-14.</w:t>
      </w:r>
    </w:p>
    <w:p w14:paraId="1B5BFE94" w14:textId="77777777" w:rsidR="00E7645D" w:rsidRPr="007570B0" w:rsidRDefault="00E7645D" w:rsidP="00E7645D">
      <w:pPr>
        <w:pStyle w:val="ListParagraph"/>
        <w:numPr>
          <w:ilvl w:val="0"/>
          <w:numId w:val="1"/>
        </w:numPr>
        <w:ind w:left="426" w:hanging="426"/>
        <w:rPr>
          <w:rFonts w:ascii="Times New Roman" w:hAnsi="Times New Roman" w:cs="Times New Roman"/>
          <w:lang w:val="en-US"/>
        </w:rPr>
      </w:pPr>
      <w:r w:rsidRPr="00DE5BC0">
        <w:rPr>
          <w:rFonts w:ascii="Times New Roman" w:hAnsi="Times New Roman" w:cs="Times New Roman"/>
          <w:lang w:val="en-US"/>
        </w:rPr>
        <w:t xml:space="preserve">Greenwood, JA, Bex, PJ, &amp; Dakin, SC (2010). Crowding changes appearance. </w:t>
      </w:r>
      <w:r w:rsidRPr="00DE5BC0">
        <w:rPr>
          <w:rFonts w:ascii="Times New Roman" w:hAnsi="Times New Roman" w:cs="Times New Roman"/>
          <w:i/>
          <w:iCs/>
          <w:lang w:val="en-US"/>
        </w:rPr>
        <w:t>Current Biology</w:t>
      </w:r>
      <w:r w:rsidRPr="00DE5BC0">
        <w:rPr>
          <w:rFonts w:ascii="Times New Roman" w:hAnsi="Times New Roman" w:cs="Times New Roman"/>
          <w:lang w:val="en-US"/>
        </w:rPr>
        <w:t>, 20(6), 496-501.</w:t>
      </w:r>
    </w:p>
    <w:p w14:paraId="6F789C3A" w14:textId="77777777" w:rsidR="00E7645D" w:rsidRPr="00933345" w:rsidRDefault="00E7645D" w:rsidP="00E7645D">
      <w:pPr>
        <w:rPr>
          <w:rFonts w:ascii="Times New Roman" w:hAnsi="Times New Roman" w:cs="Times New Roman"/>
        </w:rPr>
      </w:pPr>
    </w:p>
    <w:p w14:paraId="010E55B6" w14:textId="77777777" w:rsidR="00E7645D" w:rsidRPr="00933345" w:rsidRDefault="00E7645D" w:rsidP="00E7645D">
      <w:pPr>
        <w:ind w:left="1560" w:hanging="1560"/>
        <w:rPr>
          <w:rFonts w:ascii="Times New Roman" w:hAnsi="Times New Roman" w:cs="Times New Roman"/>
          <w:b/>
        </w:rPr>
      </w:pPr>
      <w:r w:rsidRPr="00933345">
        <w:rPr>
          <w:rFonts w:ascii="Times New Roman" w:hAnsi="Times New Roman" w:cs="Times New Roman"/>
          <w:b/>
        </w:rPr>
        <w:t>Project 2: The perception of position in faces vs. simpler objects</w:t>
      </w:r>
    </w:p>
    <w:p w14:paraId="07B1519E" w14:textId="77777777" w:rsidR="004B707A" w:rsidRDefault="004B707A" w:rsidP="00E7645D">
      <w:pPr>
        <w:rPr>
          <w:rFonts w:ascii="Times New Roman" w:hAnsi="Times New Roman" w:cs="Times New Roman"/>
        </w:rPr>
      </w:pPr>
    </w:p>
    <w:p w14:paraId="1DFAC551" w14:textId="70299E78" w:rsidR="00E7645D" w:rsidRDefault="00E7645D" w:rsidP="00E7645D">
      <w:pPr>
        <w:rPr>
          <w:rFonts w:ascii="Times New Roman" w:hAnsi="Times New Roman" w:cs="Times New Roman"/>
        </w:rPr>
      </w:pPr>
      <w:r w:rsidRPr="00933345">
        <w:rPr>
          <w:rFonts w:ascii="Times New Roman" w:hAnsi="Times New Roman" w:cs="Times New Roman"/>
        </w:rPr>
        <w:t xml:space="preserve">We are experts at face recognition. Our visual system is similarly specialised, with a network of face-selective brain regions. How does this specialisation relate to earlier levels of visual processing? We will examine this via judgements of eye position within faces. Prior work has shown that shifts in eye position are easier to detect along the horizontal dimension than the vertical. This pattern </w:t>
      </w:r>
      <w:r>
        <w:rPr>
          <w:rFonts w:ascii="Times New Roman" w:hAnsi="Times New Roman" w:cs="Times New Roman"/>
        </w:rPr>
        <w:t>differs</w:t>
      </w:r>
      <w:r w:rsidRPr="00933345">
        <w:rPr>
          <w:rFonts w:ascii="Times New Roman" w:hAnsi="Times New Roman" w:cs="Times New Roman"/>
        </w:rPr>
        <w:t xml:space="preserve"> to that found in </w:t>
      </w:r>
      <w:r>
        <w:rPr>
          <w:rFonts w:ascii="Times New Roman" w:hAnsi="Times New Roman" w:cs="Times New Roman"/>
        </w:rPr>
        <w:t xml:space="preserve">simpler </w:t>
      </w:r>
      <w:r w:rsidRPr="00933345">
        <w:rPr>
          <w:rFonts w:ascii="Times New Roman" w:hAnsi="Times New Roman" w:cs="Times New Roman"/>
        </w:rPr>
        <w:t>objects – in peripheral vision for instance, shifts in the position of dot elements are easier to detect in the radial dimension (along a circle with equal distance from fixation) than along the tangential dimension (</w:t>
      </w:r>
      <w:r>
        <w:rPr>
          <w:rFonts w:ascii="Times New Roman" w:hAnsi="Times New Roman" w:cs="Times New Roman"/>
        </w:rPr>
        <w:t>towards/away from</w:t>
      </w:r>
      <w:r w:rsidRPr="00933345">
        <w:rPr>
          <w:rFonts w:ascii="Times New Roman" w:hAnsi="Times New Roman" w:cs="Times New Roman"/>
        </w:rPr>
        <w:t xml:space="preserve"> fixation). </w:t>
      </w:r>
      <w:r>
        <w:rPr>
          <w:rFonts w:ascii="Times New Roman" w:hAnsi="Times New Roman" w:cs="Times New Roman"/>
        </w:rPr>
        <w:t xml:space="preserve">Your project could examine this discrepancy directly by comparing position judgements for eyes within faces and dot elements in peripheral vision. </w:t>
      </w:r>
      <w:r>
        <w:rPr>
          <w:rFonts w:ascii="Times New Roman" w:hAnsi="Times New Roman" w:cs="Times New Roman"/>
        </w:rPr>
        <w:lastRenderedPageBreak/>
        <w:t xml:space="preserve">We aim to determine the conditions that lead to the ‘special’ pattern of selectivity observed for faces, and to understand both the development of these specialisations in the visual system and their potential neural basis. </w:t>
      </w:r>
    </w:p>
    <w:p w14:paraId="38706F9F" w14:textId="77777777" w:rsidR="00E7645D" w:rsidRDefault="00E7645D" w:rsidP="00E7645D">
      <w:pPr>
        <w:rPr>
          <w:rFonts w:ascii="Times New Roman" w:hAnsi="Times New Roman" w:cs="Times New Roman"/>
          <w:bCs/>
          <w:i/>
          <w:iCs/>
        </w:rPr>
      </w:pPr>
    </w:p>
    <w:p w14:paraId="4C76F8C5" w14:textId="621242AD" w:rsidR="00E7645D" w:rsidRDefault="00E7645D" w:rsidP="00E7645D">
      <w:pPr>
        <w:rPr>
          <w:rFonts w:ascii="Times New Roman" w:hAnsi="Times New Roman" w:cs="Times New Roman"/>
          <w:bCs/>
          <w:i/>
          <w:iCs/>
        </w:rPr>
      </w:pPr>
      <w:r w:rsidRPr="008A612A">
        <w:rPr>
          <w:rFonts w:ascii="Times New Roman" w:hAnsi="Times New Roman" w:cs="Times New Roman"/>
          <w:bCs/>
          <w:i/>
          <w:iCs/>
        </w:rPr>
        <w:t>Relevant publications:</w:t>
      </w:r>
    </w:p>
    <w:p w14:paraId="7194D2BE" w14:textId="77777777" w:rsidR="004B707A" w:rsidRPr="008A612A" w:rsidRDefault="004B707A" w:rsidP="00E7645D">
      <w:pPr>
        <w:rPr>
          <w:rFonts w:ascii="Times New Roman" w:hAnsi="Times New Roman" w:cs="Times New Roman"/>
          <w:bCs/>
          <w:i/>
          <w:iCs/>
        </w:rPr>
      </w:pPr>
    </w:p>
    <w:p w14:paraId="0B32832C" w14:textId="77777777" w:rsidR="00E7645D" w:rsidRPr="00933345" w:rsidRDefault="00E7645D" w:rsidP="00E7645D">
      <w:pPr>
        <w:pStyle w:val="ListParagraph"/>
        <w:numPr>
          <w:ilvl w:val="0"/>
          <w:numId w:val="2"/>
        </w:numPr>
        <w:rPr>
          <w:rFonts w:ascii="Times New Roman" w:hAnsi="Times New Roman" w:cs="Times New Roman"/>
          <w:lang w:val="en-US"/>
        </w:rPr>
      </w:pPr>
      <w:proofErr w:type="spellStart"/>
      <w:r w:rsidRPr="00933345">
        <w:rPr>
          <w:rFonts w:ascii="Times New Roman" w:hAnsi="Times New Roman" w:cs="Times New Roman"/>
          <w:lang w:val="en-US"/>
        </w:rPr>
        <w:t>Goffaux</w:t>
      </w:r>
      <w:proofErr w:type="spellEnd"/>
      <w:r w:rsidRPr="00933345">
        <w:rPr>
          <w:rFonts w:ascii="Times New Roman" w:hAnsi="Times New Roman" w:cs="Times New Roman"/>
          <w:lang w:val="en-US"/>
        </w:rPr>
        <w:t xml:space="preserve">, V., &amp; </w:t>
      </w:r>
      <w:proofErr w:type="spellStart"/>
      <w:r w:rsidRPr="00933345">
        <w:rPr>
          <w:rFonts w:ascii="Times New Roman" w:hAnsi="Times New Roman" w:cs="Times New Roman"/>
          <w:lang w:val="en-US"/>
        </w:rPr>
        <w:t>Rossion</w:t>
      </w:r>
      <w:proofErr w:type="spellEnd"/>
      <w:r w:rsidRPr="00933345">
        <w:rPr>
          <w:rFonts w:ascii="Times New Roman" w:hAnsi="Times New Roman" w:cs="Times New Roman"/>
          <w:lang w:val="en-US"/>
        </w:rPr>
        <w:t xml:space="preserve">, B. (2007). Face inversion disproportionately impairs the perception of vertical but not horizontal relations between features. </w:t>
      </w:r>
      <w:r w:rsidRPr="00933345">
        <w:rPr>
          <w:rFonts w:ascii="Times New Roman" w:hAnsi="Times New Roman" w:cs="Times New Roman"/>
          <w:i/>
          <w:iCs/>
          <w:lang w:val="en-US"/>
        </w:rPr>
        <w:t xml:space="preserve">Journal of Experimental Psychology: Human Perception and Performance, 33 </w:t>
      </w:r>
      <w:r w:rsidRPr="00933345">
        <w:rPr>
          <w:rFonts w:ascii="Times New Roman" w:hAnsi="Times New Roman" w:cs="Times New Roman"/>
          <w:lang w:val="en-US"/>
        </w:rPr>
        <w:t>(4), 995-1002.</w:t>
      </w:r>
    </w:p>
    <w:p w14:paraId="2BDEEE27" w14:textId="77777777" w:rsidR="00E7645D" w:rsidRPr="00933345" w:rsidRDefault="00E7645D" w:rsidP="00E7645D">
      <w:pPr>
        <w:pStyle w:val="ListParagraph"/>
        <w:numPr>
          <w:ilvl w:val="0"/>
          <w:numId w:val="2"/>
        </w:numPr>
        <w:rPr>
          <w:rFonts w:ascii="Times New Roman" w:hAnsi="Times New Roman" w:cs="Times New Roman"/>
        </w:rPr>
      </w:pPr>
      <w:r w:rsidRPr="00933345">
        <w:rPr>
          <w:rFonts w:ascii="Times New Roman" w:hAnsi="Times New Roman" w:cs="Times New Roman"/>
          <w:lang w:val="en-US"/>
        </w:rPr>
        <w:t xml:space="preserve">Greenwood, J.A., </w:t>
      </w:r>
      <w:proofErr w:type="spellStart"/>
      <w:r w:rsidRPr="00933345">
        <w:rPr>
          <w:rFonts w:ascii="Times New Roman" w:hAnsi="Times New Roman" w:cs="Times New Roman"/>
          <w:lang w:val="en-US"/>
        </w:rPr>
        <w:t>Szinte</w:t>
      </w:r>
      <w:proofErr w:type="spellEnd"/>
      <w:r w:rsidRPr="00933345">
        <w:rPr>
          <w:rFonts w:ascii="Times New Roman" w:hAnsi="Times New Roman" w:cs="Times New Roman"/>
          <w:lang w:val="en-US"/>
        </w:rPr>
        <w:t xml:space="preserve">, M., </w:t>
      </w:r>
      <w:proofErr w:type="spellStart"/>
      <w:r w:rsidRPr="00933345">
        <w:rPr>
          <w:rFonts w:ascii="Times New Roman" w:hAnsi="Times New Roman" w:cs="Times New Roman"/>
          <w:lang w:val="en-US"/>
        </w:rPr>
        <w:t>Sayim</w:t>
      </w:r>
      <w:proofErr w:type="spellEnd"/>
      <w:r w:rsidRPr="00933345">
        <w:rPr>
          <w:rFonts w:ascii="Times New Roman" w:hAnsi="Times New Roman" w:cs="Times New Roman"/>
          <w:lang w:val="en-US"/>
        </w:rPr>
        <w:t xml:space="preserve">, B., &amp; Cavanagh, P. (2017). Variations in crowding, saccadic precision, and spatial localization reveal the shared topology of spatial vision. </w:t>
      </w:r>
      <w:r w:rsidRPr="00933345">
        <w:rPr>
          <w:rFonts w:ascii="Times New Roman" w:hAnsi="Times New Roman" w:cs="Times New Roman"/>
          <w:i/>
          <w:iCs/>
          <w:lang w:val="en-US"/>
        </w:rPr>
        <w:t xml:space="preserve">Proceedings of the National Academy of Sciences, 114 </w:t>
      </w:r>
      <w:r w:rsidRPr="00933345">
        <w:rPr>
          <w:rFonts w:ascii="Times New Roman" w:hAnsi="Times New Roman" w:cs="Times New Roman"/>
          <w:lang w:val="en-US"/>
        </w:rPr>
        <w:t>(17), E3573-E3582.</w:t>
      </w:r>
    </w:p>
    <w:p w14:paraId="226E4BE2" w14:textId="7C61F164" w:rsidR="00E7645D" w:rsidRDefault="00E7645D">
      <w:pPr>
        <w:rPr>
          <w:rFonts w:ascii="Times New Roman" w:hAnsi="Times New Roman" w:cs="Times New Roman"/>
        </w:rPr>
      </w:pPr>
    </w:p>
    <w:sectPr w:rsidR="00E7645D" w:rsidSect="004B707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93E7A"/>
    <w:multiLevelType w:val="hybridMultilevel"/>
    <w:tmpl w:val="37D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F3129"/>
    <w:multiLevelType w:val="hybridMultilevel"/>
    <w:tmpl w:val="56F4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19"/>
    <w:rsid w:val="0001266A"/>
    <w:rsid w:val="000267B0"/>
    <w:rsid w:val="000F3CD6"/>
    <w:rsid w:val="00181C03"/>
    <w:rsid w:val="0019276B"/>
    <w:rsid w:val="001A6644"/>
    <w:rsid w:val="001B3CBC"/>
    <w:rsid w:val="001C61EB"/>
    <w:rsid w:val="002A3EB7"/>
    <w:rsid w:val="002A5618"/>
    <w:rsid w:val="002E28B1"/>
    <w:rsid w:val="00303E03"/>
    <w:rsid w:val="00323A19"/>
    <w:rsid w:val="00336E51"/>
    <w:rsid w:val="00341277"/>
    <w:rsid w:val="00342D54"/>
    <w:rsid w:val="00346985"/>
    <w:rsid w:val="00362A7E"/>
    <w:rsid w:val="00365AA3"/>
    <w:rsid w:val="0039380B"/>
    <w:rsid w:val="003B52C7"/>
    <w:rsid w:val="003F3EC8"/>
    <w:rsid w:val="003F6AD3"/>
    <w:rsid w:val="00416DBD"/>
    <w:rsid w:val="004317C6"/>
    <w:rsid w:val="00492C76"/>
    <w:rsid w:val="00494B22"/>
    <w:rsid w:val="004B707A"/>
    <w:rsid w:val="00524524"/>
    <w:rsid w:val="005414AD"/>
    <w:rsid w:val="00580476"/>
    <w:rsid w:val="005C05CA"/>
    <w:rsid w:val="005E2EB7"/>
    <w:rsid w:val="005E38E9"/>
    <w:rsid w:val="00612866"/>
    <w:rsid w:val="006177AB"/>
    <w:rsid w:val="006B1736"/>
    <w:rsid w:val="00745B75"/>
    <w:rsid w:val="007570B0"/>
    <w:rsid w:val="0076565E"/>
    <w:rsid w:val="0077236B"/>
    <w:rsid w:val="007E086B"/>
    <w:rsid w:val="009363CF"/>
    <w:rsid w:val="00973F32"/>
    <w:rsid w:val="00A90E6E"/>
    <w:rsid w:val="00AC6C3F"/>
    <w:rsid w:val="00AD7F0B"/>
    <w:rsid w:val="00AF198D"/>
    <w:rsid w:val="00B31AE2"/>
    <w:rsid w:val="00B50397"/>
    <w:rsid w:val="00B93BEA"/>
    <w:rsid w:val="00BC2B61"/>
    <w:rsid w:val="00BF0BDD"/>
    <w:rsid w:val="00C42EB2"/>
    <w:rsid w:val="00C60273"/>
    <w:rsid w:val="00CB5027"/>
    <w:rsid w:val="00D05F3B"/>
    <w:rsid w:val="00D317C5"/>
    <w:rsid w:val="00DE5BC0"/>
    <w:rsid w:val="00E7645D"/>
    <w:rsid w:val="00EF1976"/>
    <w:rsid w:val="00F40814"/>
    <w:rsid w:val="00F51D71"/>
    <w:rsid w:val="00F52B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20A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36"/>
    <w:rPr>
      <w:color w:val="0000FF" w:themeColor="hyperlink"/>
      <w:u w:val="single"/>
    </w:rPr>
  </w:style>
  <w:style w:type="paragraph" w:styleId="ListParagraph">
    <w:name w:val="List Paragraph"/>
    <w:basedOn w:val="Normal"/>
    <w:uiPriority w:val="34"/>
    <w:qFormat/>
    <w:rsid w:val="00D0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centricvision.com" TargetMode="External"/><Relationship Id="rId5" Type="http://schemas.openxmlformats.org/officeDocument/2006/relationships/hyperlink" Target="mailto:john.greenwood@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Greenwood</dc:creator>
  <cp:keywords/>
  <dc:description/>
  <cp:lastModifiedBy>John Greenwood</cp:lastModifiedBy>
  <cp:revision>3</cp:revision>
  <dcterms:created xsi:type="dcterms:W3CDTF">2018-10-19T18:49:00Z</dcterms:created>
  <dcterms:modified xsi:type="dcterms:W3CDTF">2018-10-19T18:51:00Z</dcterms:modified>
</cp:coreProperties>
</file>